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16947243" w:rsidRDefault="16947243" w14:paraId="431F0867" w14:textId="2AA716EB">
      <w:r w:rsidR="16947243">
        <w:rPr/>
        <w:t>Last Friday marked the official opening of New York Cit</w:t>
      </w:r>
      <w:r w:rsidR="16947243">
        <w:rPr/>
        <w:t>y’s</w:t>
      </w:r>
      <w:r w:rsidR="16947243">
        <w:rPr/>
        <w:t xml:space="preserve"> $25 billion mega project</w:t>
      </w:r>
      <w:r w:rsidR="16947243">
        <w:rPr/>
        <w:t>,</w:t>
      </w:r>
      <w:r w:rsidR="16947243">
        <w:rPr/>
        <w:t xml:space="preserve"> Hudson Yards. With media fanfare and celebrity guest appearances </w:t>
      </w:r>
      <w:r w:rsidR="16947243">
        <w:rPr/>
        <w:t>including</w:t>
      </w:r>
      <w:r w:rsidR="16947243">
        <w:rPr/>
        <w:t xml:space="preserve"> CNN’s Anderson Cooper</w:t>
      </w:r>
      <w:r w:rsidR="16947243">
        <w:rPr/>
        <w:t xml:space="preserve"> and Big Bird</w:t>
      </w:r>
      <w:r w:rsidR="16947243">
        <w:rPr/>
        <w:t>, the towering transformation of an old train depot opened with a bang. As a luxury mixed-use development, Hudson Yards is expected to total nearly 30-million-square-f</w:t>
      </w:r>
      <w:r w:rsidR="16947243">
        <w:rPr/>
        <w:t>ee</w:t>
      </w:r>
      <w:r w:rsidR="16947243">
        <w:rPr/>
        <w:t>t of commercial development and will undoubtedly reshape the cit</w:t>
      </w:r>
      <w:r w:rsidR="16947243">
        <w:rPr/>
        <w:t>y</w:t>
      </w:r>
      <w:r w:rsidR="16947243">
        <w:rPr/>
        <w:t>’</w:t>
      </w:r>
      <w:r w:rsidR="16947243">
        <w:rPr/>
        <w:t>s</w:t>
      </w:r>
      <w:r w:rsidR="16947243">
        <w:rPr/>
        <w:t xml:space="preserve"> re</w:t>
      </w:r>
      <w:r w:rsidR="16947243">
        <w:rPr/>
        <w:t>tail</w:t>
      </w:r>
      <w:r w:rsidR="16947243">
        <w:rPr/>
        <w:t xml:space="preserve">, </w:t>
      </w:r>
      <w:r w:rsidR="16947243">
        <w:rPr/>
        <w:t>residential</w:t>
      </w:r>
      <w:r w:rsidR="16947243">
        <w:rPr/>
        <w:t xml:space="preserve">, and </w:t>
      </w:r>
      <w:r w:rsidR="16947243">
        <w:rPr/>
        <w:t>office</w:t>
      </w:r>
      <w:r w:rsidR="16947243">
        <w:rPr/>
        <w:t xml:space="preserve"> market.</w:t>
      </w:r>
    </w:p>
    <w:p w:rsidR="00384472" w:rsidRDefault="0078019B" w14:paraId="33A58695" w14:noSpellErr="1" w14:textId="6BBD438A">
      <w:r w:rsidR="530862EB">
        <w:rPr/>
        <w:t>The focal point of Friday</w:t>
      </w:r>
      <w:r w:rsidR="530862EB">
        <w:rPr/>
        <w:t>’</w:t>
      </w:r>
      <w:r w:rsidR="530862EB">
        <w:rPr/>
        <w:t>s opening was the $200 million bronzed-steel structure that sits at the center of the development. “Vessel” is a 16-story tall interactive sculpture of intertwined stair cases that stretch over a mile.  According to the architect Thomas Heatherwick, “We had to think of what could act as a role of a land marker and give character and particularity to the space”. Regardless of the barbed opinions floating around the internet and water coolers, the massive sculpture seems to be the proper punctuation for the largest commercial development project in the history of the United States.</w:t>
      </w:r>
    </w:p>
    <w:p w:rsidR="0078019B" w:rsidRDefault="00256E93" w14:paraId="04C50A98" w14:noSpellErr="1" w14:textId="4A490CDB">
      <w:r w:rsidR="16947243">
        <w:rPr/>
        <w:t xml:space="preserve">Anchored by Neiman Marcus, The Shops at Hudson Yards offer over 100 luxury </w:t>
      </w:r>
      <w:r w:rsidR="16947243">
        <w:rPr/>
        <w:t>retail</w:t>
      </w:r>
      <w:r w:rsidR="16947243">
        <w:rPr/>
        <w:t xml:space="preserve"> and dining options. “We have never seen a luxury retail migration like this before in NYC. If you would have asked me 10 years ago if I would be shopping for a Rolex at 10</w:t>
      </w:r>
      <w:r w:rsidRPr="16947243" w:rsidR="16947243">
        <w:rPr>
          <w:vertAlign w:val="superscript"/>
        </w:rPr>
        <w:t>th</w:t>
      </w:r>
      <w:r w:rsidR="16947243">
        <w:rPr/>
        <w:t xml:space="preserve"> and 33</w:t>
      </w:r>
      <w:r w:rsidRPr="16947243" w:rsidR="16947243">
        <w:rPr>
          <w:vertAlign w:val="superscript"/>
        </w:rPr>
        <w:t>rd</w:t>
      </w:r>
      <w:r w:rsidR="16947243">
        <w:rPr/>
        <w:t xml:space="preserve">, I would have said you’re nuts,” said Alex Rosen, Spaces Commercial Retail Advisor. Still far from a safe bet, Hudson Yard’s retail success will be galvanized by the developments ability to bring a critical mass of people through the doors. Unlike the fledgling Westfield World Trade Center Mall, Hudson Yards advantage may be its growing luxury residential portfolio. </w:t>
      </w:r>
    </w:p>
    <w:p w:rsidR="00532D2F" w:rsidRDefault="005D78AF" w14:paraId="129E8ECF" w14:noSpellErr="1" w14:textId="7BC506CA">
      <w:r w:rsidR="16947243">
        <w:rPr/>
        <w:t>With prices starting at $5 million a unit, the first phase of luxury residential condos is available with another 6.2-million-square f</w:t>
      </w:r>
      <w:r w:rsidR="16947243">
        <w:rPr/>
        <w:t>eet</w:t>
      </w:r>
      <w:r w:rsidR="16947243">
        <w:rPr/>
        <w:t xml:space="preserve"> slated to be completed over the next 5 years. </w:t>
      </w:r>
      <w:r w:rsidR="16947243">
        <w:rPr/>
        <w:t xml:space="preserve">Until then, the impact on the residential market will be minimal as inventory throughout Manhattan struggles to keep up with demand, especially from foreign investment in luxury condos. </w:t>
      </w:r>
      <w:r w:rsidR="16947243">
        <w:rPr/>
        <w:t xml:space="preserve">Along with a strong residential portfolio, </w:t>
      </w:r>
      <w:r w:rsidR="16947243">
        <w:rPr/>
        <w:t xml:space="preserve">35 </w:t>
      </w:r>
      <w:r w:rsidR="16947243">
        <w:rPr/>
        <w:t>Hudson Yards will be home to the fitness company Equinox’s first hotel</w:t>
      </w:r>
      <w:r w:rsidR="16947243">
        <w:rPr/>
        <w:t xml:space="preserve"> </w:t>
      </w:r>
      <w:r w:rsidR="16947243">
        <w:rPr/>
        <w:t>touted as “a place where compromise simply doesn’t exist</w:t>
      </w:r>
      <w:r w:rsidR="16947243">
        <w:rPr/>
        <w:t>.”</w:t>
      </w:r>
    </w:p>
    <w:p w:rsidR="16947243" w:rsidP="16947243" w:rsidRDefault="16947243" w14:paraId="42A4A90E" w14:textId="010EB378">
      <w:pPr>
        <w:pStyle w:val="Normal"/>
        <w:bidi w:val="0"/>
        <w:spacing w:before="0" w:beforeAutospacing="off" w:after="160" w:afterAutospacing="off" w:line="259" w:lineRule="auto"/>
        <w:ind w:left="0" w:right="0"/>
        <w:jc w:val="left"/>
        <w:rPr>
          <w:rFonts w:ascii="Calibri" w:hAnsi="Calibri" w:eastAsia="Calibri" w:cs="Calibri"/>
          <w:b w:val="0"/>
          <w:bCs w:val="0"/>
          <w:noProof w:val="0"/>
          <w:color w:val="404040" w:themeColor="text1" w:themeTint="BF" w:themeShade="FF"/>
          <w:sz w:val="22"/>
          <w:szCs w:val="22"/>
          <w:lang w:val="en-US"/>
        </w:rPr>
      </w:pPr>
      <w:r w:rsidR="16947243">
        <w:rPr>
          <w:b w:val="0"/>
          <w:bCs w:val="0"/>
        </w:rPr>
        <w:t xml:space="preserve">While the first building of the Hudson Yards Project, 10 Hudson yards was still just a blue print and a hole in the ground, the developer Related Companies was rushing to find office tenants to begin filling their impending swath of vacancies. </w:t>
      </w:r>
      <w:r w:rsidRPr="16947243" w:rsidR="16947243">
        <w:rPr>
          <w:rFonts w:ascii="Calibri" w:hAnsi="Calibri" w:eastAsia="Calibri" w:cs="Calibri"/>
          <w:b w:val="0"/>
          <w:bCs w:val="0"/>
          <w:noProof w:val="0"/>
          <w:color w:val="404040" w:themeColor="text1" w:themeTint="BF" w:themeShade="FF"/>
          <w:sz w:val="22"/>
          <w:szCs w:val="22"/>
          <w:lang w:val="en-US"/>
        </w:rPr>
        <w:t xml:space="preserve">“What we learned in the early days of selling it is that CEOs didn’t necessarily care about the scale of the project,” said Stephen Winter, Senior Vice President at Related. “They just wanted to know how they could attract and retain the best people to work for them in New York City. So, we set out to answer that question.” What they found was that selling Hudson Yards as a neighborhood and a community with world class retail, dining and accommodations, they would be able to attract some of the largest tenants in the city. Before 10 Hudson was completed </w:t>
      </w:r>
      <w:proofErr w:type="gramStart"/>
      <w:r w:rsidRPr="16947243" w:rsidR="16947243">
        <w:rPr>
          <w:rFonts w:ascii="Calibri" w:hAnsi="Calibri" w:eastAsia="Calibri" w:cs="Calibri"/>
          <w:b w:val="0"/>
          <w:bCs w:val="0"/>
          <w:noProof w:val="0"/>
          <w:color w:val="404040" w:themeColor="text1" w:themeTint="BF" w:themeShade="FF"/>
          <w:sz w:val="22"/>
          <w:szCs w:val="22"/>
          <w:lang w:val="en-US"/>
        </w:rPr>
        <w:t>Coach</w:t>
      </w:r>
      <w:proofErr w:type="gramEnd"/>
      <w:r w:rsidRPr="16947243" w:rsidR="16947243">
        <w:rPr>
          <w:rFonts w:ascii="Calibri" w:hAnsi="Calibri" w:eastAsia="Calibri" w:cs="Calibri"/>
          <w:b w:val="0"/>
          <w:bCs w:val="0"/>
          <w:noProof w:val="0"/>
          <w:color w:val="404040" w:themeColor="text1" w:themeTint="BF" w:themeShade="FF"/>
          <w:sz w:val="22"/>
          <w:szCs w:val="22"/>
          <w:lang w:val="en-US"/>
        </w:rPr>
        <w:t xml:space="preserve"> Inc. agreed to purchase 740,000 square feet for their global headquarters. Since then </w:t>
      </w:r>
      <w:proofErr w:type="spellStart"/>
      <w:r w:rsidRPr="16947243" w:rsidR="16947243">
        <w:rPr>
          <w:rFonts w:ascii="Calibri" w:hAnsi="Calibri" w:eastAsia="Calibri" w:cs="Calibri"/>
          <w:b w:val="0"/>
          <w:bCs w:val="0"/>
          <w:noProof w:val="0"/>
          <w:color w:val="404040" w:themeColor="text1" w:themeTint="BF" w:themeShade="FF"/>
          <w:sz w:val="22"/>
          <w:szCs w:val="22"/>
          <w:lang w:val="en-US"/>
        </w:rPr>
        <w:t>L’oreal</w:t>
      </w:r>
      <w:proofErr w:type="spellEnd"/>
      <w:r w:rsidRPr="16947243" w:rsidR="16947243">
        <w:rPr>
          <w:rFonts w:ascii="Calibri" w:hAnsi="Calibri" w:eastAsia="Calibri" w:cs="Calibri"/>
          <w:b w:val="0"/>
          <w:bCs w:val="0"/>
          <w:noProof w:val="0"/>
          <w:color w:val="404040" w:themeColor="text1" w:themeTint="BF" w:themeShade="FF"/>
          <w:sz w:val="22"/>
          <w:szCs w:val="22"/>
          <w:lang w:val="en-US"/>
        </w:rPr>
        <w:t>, Black Rock, Time Warner, and Wells Fargo have decided to uproot and move their headquarters.</w:t>
      </w:r>
    </w:p>
    <w:p w:rsidR="00532D2F" w:rsidRDefault="00532D2F" w14:paraId="14FCE7EC" w14:textId="77777777"/>
    <w:p w:rsidR="005D78AF" w:rsidRDefault="00532D2F" w14:paraId="5371FE00" w14:textId="67D9436F">
      <w:bookmarkStart w:name="_GoBack" w:id="0"/>
      <w:bookmarkEnd w:id="0"/>
      <w:r w:rsidR="530862EB">
        <w:rPr/>
        <w:t xml:space="preserve">  </w:t>
      </w:r>
    </w:p>
    <w:p w:rsidR="530862EB" w:rsidP="530862EB" w:rsidRDefault="530862EB" w14:paraId="5892BFBE" w14:textId="2FA469BD">
      <w:pPr>
        <w:pStyle w:val="Normal"/>
      </w:pPr>
    </w:p>
    <w:p w:rsidR="530862EB" w:rsidP="530862EB" w:rsidRDefault="530862EB" w14:noSpellErr="1" w14:paraId="673F93B1" w14:textId="6B25BB85">
      <w:pPr>
        <w:pStyle w:val="Normal"/>
      </w:pPr>
      <w:hyperlink r:id="Ra9ddf9a8139a4555">
        <w:r w:rsidRPr="530862EB" w:rsidR="530862EB">
          <w:rPr>
            <w:rStyle w:val="Hyperlink"/>
            <w:rFonts w:ascii="Calibri" w:hAnsi="Calibri" w:eastAsia="Calibri" w:cs="Calibri"/>
            <w:noProof w:val="0"/>
            <w:sz w:val="22"/>
            <w:szCs w:val="22"/>
            <w:lang w:val="en-US"/>
          </w:rPr>
          <w:t>https://product.costar.com/home/news/1416125022?tag=1</w:t>
        </w:r>
      </w:hyperlink>
    </w:p>
    <w:p w:rsidR="530862EB" w:rsidP="530862EB" w:rsidRDefault="530862EB" w14:noSpellErr="1" w14:paraId="0325EE93" w14:textId="0E27C578">
      <w:pPr>
        <w:pStyle w:val="Normal"/>
        <w:rPr>
          <w:rFonts w:ascii="Calibri" w:hAnsi="Calibri" w:eastAsia="Calibri" w:cs="Calibri"/>
          <w:noProof w:val="0"/>
          <w:sz w:val="22"/>
          <w:szCs w:val="22"/>
          <w:lang w:val="en-US"/>
        </w:rPr>
      </w:pPr>
    </w:p>
    <w:sectPr w:rsidR="00416E3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36"/>
    <w:rsid w:val="000B7E53"/>
    <w:rsid w:val="00162DA6"/>
    <w:rsid w:val="00256E93"/>
    <w:rsid w:val="002913C4"/>
    <w:rsid w:val="00317D1A"/>
    <w:rsid w:val="003649C7"/>
    <w:rsid w:val="00384472"/>
    <w:rsid w:val="003E338E"/>
    <w:rsid w:val="00416E34"/>
    <w:rsid w:val="004B640D"/>
    <w:rsid w:val="004C23EC"/>
    <w:rsid w:val="00532D2F"/>
    <w:rsid w:val="005C5C52"/>
    <w:rsid w:val="005D78AF"/>
    <w:rsid w:val="0061656F"/>
    <w:rsid w:val="00625498"/>
    <w:rsid w:val="00734236"/>
    <w:rsid w:val="0078019B"/>
    <w:rsid w:val="008734E3"/>
    <w:rsid w:val="00E20621"/>
    <w:rsid w:val="00FF5B73"/>
    <w:rsid w:val="16947243"/>
    <w:rsid w:val="53086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23BF"/>
  <w15:chartTrackingRefBased/>
  <w15:docId w15:val="{F24D05C6-B6B4-4736-9A6B-E0E2D45F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oduct.costar.com/home/news/1416125022?tag=1" TargetMode="External" Id="Ra9ddf9a8139a45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 Gass</dc:creator>
  <keywords/>
  <dc:description/>
  <lastModifiedBy>Brian Gass</lastModifiedBy>
  <revision>3</revision>
  <dcterms:created xsi:type="dcterms:W3CDTF">2019-03-19T17:50:00.0000000Z</dcterms:created>
  <dcterms:modified xsi:type="dcterms:W3CDTF">2019-03-20T02:21:44.1479879Z</dcterms:modified>
</coreProperties>
</file>